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b/>
          <w:bCs/>
          <w:color w:val="3D2260"/>
          <w:sz w:val="40"/>
          <w:szCs w:val="40"/>
        </w:rPr>
        <w:t xml:space="preserve">Claude Code for Scientific Research</w:t>
      </w:r>
    </w:p>
    <w:p>
      <w:pPr>
        <w:spacing w:after="200"/>
      </w:pPr>
      <w:r>
        <w:rPr>
          <w:i/>
          <w:iCs/>
          <w:color w:val="444444"/>
          <w:sz w:val="22"/>
          <w:szCs w:val="22"/>
        </w:rPr>
        <w:t xml:space="preserve">A cheat sheet for using an AI coding agent to speed up analysis, scripting, and data wrangling in the lab.</w:t>
      </w:r>
    </w:p>
    <w:p>
      <w:pPr>
        <w:pStyle w:val="Heading1"/>
        <w:pBdr>
          <w:bottom w:val="single" w:color="6B3FA0" w:sz="8" w:space="4"/>
        </w:pBdr>
        <w:spacing w:after="120" w:before="280"/>
      </w:pPr>
      <w:r>
        <w:rPr>
          <w:b/>
          <w:bCs/>
          <w:color w:val="3D2260"/>
          <w:sz w:val="26"/>
          <w:szCs w:val="26"/>
        </w:rPr>
        <w:t xml:space="preserve">How It Works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Not just a chatbot:</w:t>
      </w:r>
      <w:r>
        <w:t xml:space="preserve"> An agentic assistant that runs in a terminal (or IDE) inside your project folder — it can read your files, write/edit code, and run programs, not just chat.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The basic loop:</w:t>
      </w:r>
      <w:r>
        <w:t xml:space="preserve"> You give it a task → it reads relevant files → proposes or makes changes → runs them → shows you the result → you review and iterate.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Context window:</w:t>
      </w:r>
      <w:r>
        <w:t xml:space="preserve"> It “remembers” your conversation and any files it has read during the session (the context window). Very long sessions get automatically summarized.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You approve the risky stuff:</w:t>
      </w:r>
      <w:r>
        <w:t xml:space="preserve"> By default it asks permission before risky actions (editing files, running commands, deleting things). You stay in control.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Plan Mode:</w:t>
      </w:r>
      <w:r>
        <w:t xml:space="preserve"> For big or ambiguous tasks, it first researches and drafts a plan — no files touched yet. You can revise the plan, then must explicitly approve before it executes. See “Plan Mode in Detail” below.</w:t>
      </w:r>
    </w:p>
    <w:p>
      <w:pPr>
        <w:pStyle w:val="Heading1"/>
        <w:pBdr>
          <w:bottom w:val="single" w:color="6B3FA0" w:sz="8" w:space="4"/>
        </w:pBdr>
        <w:spacing w:after="120" w:before="280"/>
      </w:pPr>
      <w:r>
        <w:rPr>
          <w:b/>
          <w:bCs/>
          <w:color w:val="3D2260"/>
          <w:sz w:val="26"/>
          <w:szCs w:val="26"/>
        </w:rPr>
        <w:t xml:space="preserve">Using the GUI App (No Terminal Needed)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1.</w:t>
      </w:r>
      <w:r>
        <w:t xml:space="preserve"> Open the Claude Code app (desktop app or IDE extension) instead of a terminal window.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2.</w:t>
      </w:r>
      <w:r>
        <w:t xml:space="preserve"> Pick your project folder — this is the folder Claude can see and work 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3.</w:t>
      </w:r>
      <w:r>
        <w:t xml:space="preserve"> Type your task in plain English in the chat pane, same as you would in the terminal.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4.</w:t>
      </w:r>
      <w:r>
        <w:t xml:space="preserve"> Review proposed edits inline — changes are shown as highlighted diffs; click to approve or reject each one.</w:t>
      </w:r>
    </w:p>
    <w:p>
      <w:pPr>
        <w:spacing w:after="100"/>
      </w:pPr>
      <w:r>
        <w:rPr>
          <w:i/>
          <w:iCs/>
          <w:color w:val="6B6B6B"/>
          <w:sz w:val="20"/>
          <w:szCs w:val="20"/>
        </w:rPr>
        <w:t xml:space="preserve">The CLI (terminal) and the GUI app are the same underlying tool — just a different front end. Everything in this cheat sheet applies to both.</w:t>
      </w:r>
    </w:p>
    <w:p>
      <w:pPr>
        <w:pStyle w:val="Heading1"/>
        <w:pBdr>
          <w:bottom w:val="single" w:color="6B3FA0" w:sz="8" w:space="4"/>
        </w:pBdr>
        <w:spacing w:after="120" w:before="280"/>
      </w:pPr>
      <w:r>
        <w:rPr>
          <w:b/>
          <w:bCs/>
          <w:color w:val="3D2260"/>
          <w:sz w:val="26"/>
          <w:szCs w:val="26"/>
        </w:rPr>
        <w:t xml:space="preserve">Plan Mode in Detail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What triggers it:</w:t>
      </w:r>
      <w:r>
        <w:t xml:space="preserve"> Ambiguous or high-stakes requests (a big refactor, a new analysis approach, a grant draft) — or you can explicitly ask it to plan first.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What happens:</w:t>
      </w:r>
      <w:r>
        <w:t xml:space="preserve"> Claude explores your files/data and writes up an approach — no edits happen during this stage.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You can revise &amp; annotate it:</w:t>
      </w:r>
      <w:r>
        <w:t xml:space="preserve"> Read the draft, ask for changes, question assumptions, or comment on specific parts — it will redraft before you approve.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Nothing runs until you approve:</w:t>
      </w:r>
      <w:r>
        <w:t xml:space="preserve"> Nothing changes on disk until you explicitly approve the plan. This makes it a cheap way to catch a wrong approach before spending tokens executing it.</w:t>
      </w:r>
    </w:p>
    <w:p>
      <w:pPr>
        <w:pStyle w:val="Heading1"/>
        <w:pBdr>
          <w:bottom w:val="single" w:color="6B3FA0" w:sz="8" w:space="4"/>
        </w:pBdr>
        <w:spacing w:after="120" w:before="280"/>
      </w:pPr>
      <w:r>
        <w:rPr>
          <w:b/>
          <w:bCs/>
          <w:color w:val="3D2260"/>
          <w:sz w:val="26"/>
          <w:szCs w:val="26"/>
        </w:rPr>
        <w:t xml:space="preserve">What To Use It For (Research &amp; Writing Examples)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600"/>
      </w:tblGrid>
      <w:tr>
        <w:trPr>
          <w:tblHeader/>
        </w:trPr>
        <w:tc>
          <w:tcPr>
            <w:tcW w:type="dxa" w:w="32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3D2260"/>
                <w:sz w:val="20"/>
                <w:szCs w:val="20"/>
              </w:rPr>
              <w:t xml:space="preserve">Task</w:t>
            </w:r>
          </w:p>
        </w:tc>
        <w:tc>
          <w:tcPr>
            <w:tcW w:type="dxa" w:w="76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3D2260"/>
                <w:sz w:val="20"/>
                <w:szCs w:val="20"/>
              </w:rPr>
              <w:t xml:space="preserve">Example prompt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Analysis scripts</w:t>
            </w:r>
          </w:p>
        </w:tc>
        <w:tc>
          <w:tcPr>
            <w:tcW w:type="dxa" w:w="7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“Write a Python script that reads all plate-reader CSVs in data/, subtracts blanks, and outputs one summary table.”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Data cleaning</w:t>
            </w:r>
          </w:p>
        </w:tc>
        <w:tc>
          <w:tcPr>
            <w:tcW w:type="dxa" w:w="7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“These three experiment spreadsheets have inconsistent column names — write a script to standardize and merge them.”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Plotting / QC</w:t>
            </w:r>
          </w:p>
        </w:tc>
        <w:tc>
          <w:tcPr>
            <w:tcW w:type="dxa" w:w="7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“Plot a dose-response curve from results.csv with error bars, and flag any wells that look like outliers.”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Flow cytometry / imaging</w:t>
            </w:r>
          </w:p>
        </w:tc>
        <w:tc>
          <w:tcPr>
            <w:tcW w:type="dxa" w:w="7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“Here’s my flow cytometry export — write a gating script on these markers and output a summary table.”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Sequencing (bulk/scRNA-seq)</w:t>
            </w:r>
          </w:p>
        </w:tc>
        <w:tc>
          <w:tcPr>
            <w:tcW w:type="dxa" w:w="7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“Load these count matrices, run QC filtering and normalization, and cluster the cells — write the pipeline as a reusable script.”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Spatial multiomics</w:t>
            </w:r>
          </w:p>
        </w:tc>
        <w:tc>
          <w:tcPr>
            <w:tcW w:type="dxa" w:w="7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“I have Visium spatial transcriptomics counts plus the matched H&amp;E image — cluster spots, annotate cell types, and overlay results on the tissue image.”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Pipeline glue</w:t>
            </w:r>
          </w:p>
        </w:tc>
        <w:tc>
          <w:tcPr>
            <w:tcW w:type="dxa" w:w="7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“Rename and organize these 200 sequencing files by sample ID using the naming key in samples.xlsx.”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Explaining output</w:t>
            </w:r>
          </w:p>
        </w:tc>
        <w:tc>
          <w:tcPr>
            <w:tcW w:type="dxa" w:w="7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“Explain in plain language what this statsmodels regression summary is telling me.”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Paper review / critique</w:t>
            </w:r>
          </w:p>
        </w:tc>
        <w:tc>
          <w:tcPr>
            <w:tcW w:type="dxa" w:w="7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“Critique this manuscript's methods section — are the statistical tests appropriate for this study design?”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Explaining papers &amp; formulae</w:t>
            </w:r>
          </w:p>
        </w:tc>
        <w:tc>
          <w:tcPr>
            <w:tcW w:type="dxa" w:w="7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“Walk me through equation 3 in this paper in plain language, and show the derivation step by step.”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Grants &amp; fellowships</w:t>
            </w:r>
          </w:p>
        </w:tc>
        <w:tc>
          <w:tcPr>
            <w:tcW w:type="dxa" w:w="7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“Help me tighten the specific-aims page against this funder's page limit without losing the key logic.”</w:t>
            </w:r>
          </w:p>
        </w:tc>
      </w:tr>
    </w:tbl>
    <w:p>
      <w:pPr>
        <w:spacing w:after="0"/>
      </w:pPr>
      <w:r>
        <w:rPr>
          <w:i/>
          <w:iCs/>
          <w:color w:val="6B6B6B"/>
          <w:sz w:val="20"/>
          <w:szCs w:val="20"/>
        </w:rPr>
        <w:t xml:space="preserve">Not a substitute for domain judgment or statistical consulting — great for accelerating implementation, not for validating scientific conclusions.</w:t>
      </w:r>
    </w:p>
    <w:p>
      <w:pPr>
        <w:pStyle w:val="Heading1"/>
        <w:pBdr>
          <w:bottom w:val="single" w:color="6B3FA0" w:sz="8" w:space="4"/>
        </w:pBdr>
        <w:spacing w:after="120" w:before="280"/>
      </w:pPr>
      <w:r>
        <w:rPr>
          <w:b/>
          <w:bCs/>
          <w:color w:val="3D2260"/>
          <w:sz w:val="26"/>
          <w:szCs w:val="26"/>
        </w:rPr>
        <w:t xml:space="preserve">Checking Your Usage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Where to look:</w:t>
      </w:r>
      <w:r>
        <w:t xml:space="preserve"> Claude Code: run the /usage command.  •  claude.ai (web): profile icon → Settings → Usage.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Context window:</w:t>
      </w:r>
      <w:r>
        <w:t xml:space="preserve"> How much of the current conversation + files fit in this one session. Not a time-based limit — it runs out mid-conversation, not mid-week.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5-hour limit:</w:t>
      </w:r>
      <w:r>
        <w:t xml:space="preserve"> A rolling budget shared across Claude.ai, Claude Code, and the desktop app. Resets 5 hours after your first message in that window.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Weekly limit:</w:t>
      </w:r>
      <w:r>
        <w:t xml:space="preserve"> A separate fixed cap that resets on your assigned day each week. Applies even if your 5-hour budget still has room left.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Per-model weekly quotas:</w:t>
      </w:r>
      <w:r>
        <w:t xml:space="preserve"> The highest-capability model (Fable) gets its own additional weekly quota on top of the shared “all models” quota, since it costs the most to run.</w:t>
      </w:r>
    </w:p>
    <w:p>
      <w:pPr>
        <w:spacing w:after="100"/>
      </w:pPr>
      <w:r>
        <w:rPr>
          <w:i/>
          <w:iCs/>
          <w:color w:val="6B6B6B"/>
          <w:sz w:val="20"/>
          <w:szCs w:val="20"/>
        </w:rPr>
        <w:t xml:space="preserve">Example panel (illustrative): Context window 203.9k / 967k (21%) · 5-hour limit 0%, resets in 4h 53m · Weekly · all models 7%, resets Thu 1:00 AM · Weekly · Fable 0%.</w:t>
      </w:r>
    </w:p>
    <w:p>
      <w:pPr>
        <w:pStyle w:val="Heading1"/>
        <w:pBdr>
          <w:bottom w:val="single" w:color="6B3FA0" w:sz="8" w:space="4"/>
        </w:pBdr>
        <w:spacing w:after="120" w:before="280"/>
      </w:pPr>
      <w:r>
        <w:rPr>
          <w:b/>
          <w:bCs/>
          <w:color w:val="3D2260"/>
          <w:sz w:val="26"/>
          <w:szCs w:val="26"/>
        </w:rPr>
        <w:t xml:space="preserve">Model Tiers &amp; Effort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200"/>
        <w:gridCol w:w="1400"/>
        <w:gridCol w:w="5600"/>
      </w:tblGrid>
      <w:tr>
        <w:trPr>
          <w:tblHeader/>
        </w:trPr>
        <w:tc>
          <w:tcPr>
            <w:tcW w:type="dxa" w:w="16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3D2260"/>
                <w:sz w:val="20"/>
                <w:szCs w:val="20"/>
              </w:rPr>
              <w:t xml:space="preserve">Model</w:t>
            </w:r>
          </w:p>
        </w:tc>
        <w:tc>
          <w:tcPr>
            <w:tcW w:type="dxa" w:w="22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3D2260"/>
                <w:sz w:val="20"/>
                <w:szCs w:val="20"/>
              </w:rPr>
              <w:t xml:space="preserve">Capability</w:t>
            </w:r>
          </w:p>
        </w:tc>
        <w:tc>
          <w:tcPr>
            <w:tcW w:type="dxa" w:w="14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3D2260"/>
                <w:sz w:val="20"/>
                <w:szCs w:val="20"/>
              </w:rPr>
              <w:t xml:space="preserve">Speed</w:t>
            </w:r>
          </w:p>
        </w:tc>
        <w:tc>
          <w:tcPr>
            <w:tcW w:type="dxa" w:w="56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3D2260"/>
                <w:sz w:val="20"/>
                <w:szCs w:val="20"/>
              </w:rPr>
              <w:t xml:space="preserve">Typical use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Fable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Highest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Slower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Long-running agents, deep multi-step research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Opus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Very high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Moderate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Complex agentic coding, large refactors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Sonnet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High (default)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Fast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Everyday coding, analysis, writing — best default</w:t>
            </w:r>
          </w:p>
        </w:tc>
      </w:tr>
      <w:tr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Haiku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Good, near-frontier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Fastest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High-volume, quick tasks, sub-agent helpers</w:t>
            </w:r>
          </w:p>
        </w:tc>
      </w:tr>
    </w:tbl>
    <w:p>
      <w:pPr>
        <w:spacing w:after="100"/>
      </w:pPr>
      <w:r>
        <w:rPr>
          <w:i/>
          <w:iCs/>
          <w:color w:val="6B6B6B"/>
          <w:sz w:val="20"/>
          <w:szCs w:val="20"/>
        </w:rPr>
        <w:t xml:space="preserve">Context windows: Fable/Opus/Sonnet ≈ 1M tokens; Haiku ≈ 200k tokens. Higher-capability models draw down usage limits faster per token.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600"/>
      </w:tblGrid>
      <w:tr>
        <w:trPr>
          <w:tblHeader/>
        </w:trPr>
        <w:tc>
          <w:tcPr>
            <w:tcW w:type="dxa" w:w="22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3D2260"/>
                <w:sz w:val="20"/>
                <w:szCs w:val="20"/>
              </w:rPr>
              <w:t xml:space="preserve">Effort</w:t>
            </w:r>
          </w:p>
        </w:tc>
        <w:tc>
          <w:tcPr>
            <w:tcW w:type="dxa" w:w="86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3D2260"/>
                <w:sz w:val="20"/>
                <w:szCs w:val="20"/>
              </w:rPr>
              <w:t xml:space="preserve">What it controls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Low</w:t>
            </w:r>
          </w:p>
        </w:tc>
        <w:tc>
          <w:tcPr>
            <w:tcW w:type="dxa" w:w="8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Fastest, most token-efficient — simple/quick tasks, high-volume work.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Medium</w:t>
            </w:r>
          </w:p>
        </w:tc>
        <w:tc>
          <w:tcPr>
            <w:tcW w:type="dxa" w:w="8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Balanced cost vs. quality — solid default for routine work.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High</w:t>
            </w:r>
          </w:p>
        </w:tc>
        <w:tc>
          <w:tcPr>
            <w:tcW w:type="dxa" w:w="8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Full reasoning depth — default for most models on complex tasks.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X-High / Max</w:t>
            </w:r>
          </w:p>
        </w:tc>
        <w:tc>
          <w:tcPr>
            <w:tcW w:type="dxa" w:w="8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Maximum reasoning for long, hard problems — highest token cost.</w:t>
            </w:r>
          </w:p>
        </w:tc>
      </w:tr>
    </w:tbl>
    <w:p>
      <w:pPr>
        <w:pStyle w:val="Heading1"/>
        <w:pBdr>
          <w:bottom w:val="single" w:color="6B3FA0" w:sz="8" w:space="4"/>
        </w:pBdr>
        <w:spacing w:after="120" w:before="280"/>
      </w:pPr>
      <w:r>
        <w:rPr>
          <w:b/>
          <w:bCs/>
          <w:color w:val="3D2260"/>
          <w:sz w:val="26"/>
          <w:szCs w:val="26"/>
        </w:rPr>
        <w:t xml:space="preserve">Best Practices for Optimizing Token Usage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Be specific &amp; scoped:</w:t>
      </w:r>
      <w:r>
        <w:t xml:space="preserve"> Ask for narrow, well-scoped tasks (“clean column names in results.csv”) rather than “look at my whole project and fix things.”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Point to exact files:</w:t>
      </w:r>
      <w:r>
        <w:t xml:space="preserve"> If you know which file/folder is relevant, say so — it avoids an expensive, broad search.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Don't paste large data:</w:t>
      </w:r>
      <w:r>
        <w:t xml:space="preserve"> Point to the file path and let it read only what's needed, rather than pasting huge CSVs or logs into the chat.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New session per task:</w:t>
      </w:r>
      <w:r>
        <w:t xml:space="preserve"> Start a new conversation per unrelated task — don't let one session's history balloon with irrelevant context.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Prefer scripts over chat-only work:</w:t>
      </w:r>
      <w:r>
        <w:t xml:space="preserve"> Have it write a reusable script instead of doing one-off manual data massaging in chat — scripts are cheap to keep, chat history is not.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Plan before large changes:</w:t>
      </w:r>
      <w:r>
        <w:t xml:space="preserve"> For big changes, use Plan Mode (or explicitly ask for a plan) before it touches anything — cheaper to redirect a plan than to redo a large wrong change.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Checkpoint on long tasks:</w:t>
      </w:r>
      <w:r>
        <w:t xml:space="preserve"> On long tasks, check in periodically rather than letting it run unsupervised for a very long stretch.</w:t>
      </w:r>
    </w:p>
    <w:p>
      <w:pPr>
        <w:pStyle w:val="Heading1"/>
        <w:pBdr>
          <w:bottom w:val="single" w:color="6B3FA0" w:sz="8" w:space="4"/>
        </w:pBdr>
        <w:spacing w:after="120" w:before="280"/>
      </w:pPr>
      <w:r>
        <w:rPr>
          <w:b/>
          <w:bCs/>
          <w:color w:val="3D2260"/>
          <w:sz w:val="26"/>
          <w:szCs w:val="26"/>
        </w:rPr>
        <w:t xml:space="preserve">Quick Start — Try It Yourself</w:t>
      </w:r>
    </w:p>
    <w:p>
      <w:pPr>
        <w:spacing w:after="100"/>
      </w:pPr>
      <w:r>
        <w:rPr>
          <w:i/>
          <w:iCs/>
          <w:color w:val="6B6B6B"/>
          <w:sz w:val="20"/>
          <w:szCs w:val="20"/>
        </w:rPr>
        <w:t xml:space="preserve">Same tool either way — pick whichever fits how you already work.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tblHeader/>
        </w:trPr>
        <w:tc>
          <w:tcPr>
            <w:tcW w:type="dxa" w:w="54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3D2260"/>
                <w:sz w:val="20"/>
                <w:szCs w:val="20"/>
              </w:rPr>
              <w:t xml:space="preserve">Terminal (CLI)</w:t>
            </w:r>
          </w:p>
        </w:tc>
        <w:tc>
          <w:tcPr>
            <w:tcW w:type="dxa" w:w="54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3D2260"/>
                <w:sz w:val="20"/>
                <w:szCs w:val="20"/>
              </w:rPr>
              <w:t xml:space="preserve">GUI App</w:t>
            </w:r>
          </w:p>
        </w:tc>
      </w:tr>
      <w:tr>
        <w:tc>
          <w:tcPr>
            <w:tcW w:type="dxa" w:w="5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1. Open a terminal and navigate into your project folder (e.g., cd Documents/my-experiment).</w:t>
            </w:r>
          </w:p>
        </w:tc>
        <w:tc>
          <w:tcPr>
            <w:tcW w:type="dxa" w:w="5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1. Open the Claude Code app (desktop app or IDE extension) — no terminal needed.</w:t>
            </w:r>
          </w:p>
        </w:tc>
      </w:tr>
      <w:tr>
        <w:tc>
          <w:tcPr>
            <w:tcW w:type="dxa" w:w="5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2. Run the claude command to start a session.</w:t>
            </w:r>
          </w:p>
        </w:tc>
        <w:tc>
          <w:tcPr>
            <w:tcW w:type="dxa" w:w="5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2. Pick your project folder — this is what Claude can see and work in.</w:t>
            </w:r>
          </w:p>
        </w:tc>
      </w:tr>
      <w:tr>
        <w:tc>
          <w:tcPr>
            <w:tcW w:type="dxa" w:w="5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3. Describe your task in plain English — mention the specific file(s) if you know them.</w:t>
            </w:r>
          </w:p>
        </w:tc>
        <w:tc>
          <w:tcPr>
            <w:tcW w:type="dxa" w:w="5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3. Type your task in plain English in the chat pane.</w:t>
            </w:r>
          </w:p>
        </w:tc>
      </w:tr>
      <w:tr>
        <w:tc>
          <w:tcPr>
            <w:tcW w:type="dxa" w:w="5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4. Review what it proposes in the terminal, approve or adjust, and iterate.</w:t>
            </w:r>
          </w:p>
        </w:tc>
        <w:tc>
          <w:tcPr>
            <w:tcW w:type="dxa" w:w="5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4. Review proposed edits inline — highlighted diffs; click to approve or reject.</w:t>
            </w:r>
          </w:p>
        </w:tc>
      </w:tr>
    </w:tbl>
    <w:p>
      <w:pPr>
        <w:pStyle w:val="Heading1"/>
        <w:pBdr>
          <w:bottom w:val="single" w:color="6B3FA0" w:sz="8" w:space="4"/>
        </w:pBdr>
        <w:spacing w:after="120" w:before="280"/>
      </w:pPr>
      <w:r>
        <w:rPr>
          <w:b/>
          <w:bCs/>
          <w:color w:val="3D2260"/>
          <w:sz w:val="26"/>
          <w:szCs w:val="26"/>
        </w:rPr>
        <w:t xml:space="preserve">Glossary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8400"/>
      </w:tblGrid>
      <w:tr>
        <w:tc>
          <w:tcPr>
            <w:tcW w:type="dxa" w:w="24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Token</w:t>
            </w:r>
          </w:p>
        </w:tc>
        <w:tc>
          <w:tcPr>
            <w:tcW w:type="dxa" w:w="8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chunk of text (roughly ¾ of a word) — the basic unit Claude reads and writes; usage and cost scale with tokens.</w:t>
            </w:r>
          </w:p>
        </w:tc>
      </w:tr>
      <w:tr>
        <w:tc>
          <w:tcPr>
            <w:tcW w:type="dxa" w:w="24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Context window</w:t>
            </w:r>
          </w:p>
        </w:tc>
        <w:tc>
          <w:tcPr>
            <w:tcW w:type="dxa" w:w="8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amount of conversation + file content Claude can “hold in mind” at once during a session.</w:t>
            </w:r>
          </w:p>
        </w:tc>
      </w:tr>
      <w:tr>
        <w:tc>
          <w:tcPr>
            <w:tcW w:type="dxa" w:w="24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Session</w:t>
            </w:r>
          </w:p>
        </w:tc>
        <w:tc>
          <w:tcPr>
            <w:tcW w:type="dxa" w:w="8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One continuous conversation with Claude Code; starting a new one clears prior context.</w:t>
            </w:r>
          </w:p>
        </w:tc>
      </w:tr>
      <w:tr>
        <w:tc>
          <w:tcPr>
            <w:tcW w:type="dxa" w:w="24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Agent</w:t>
            </w:r>
          </w:p>
        </w:tc>
        <w:tc>
          <w:tcPr>
            <w:tcW w:type="dxa" w:w="8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 AI system that can take actions (read/write files, run commands) toward a goal, not just answer questions.</w:t>
            </w:r>
          </w:p>
        </w:tc>
      </w:tr>
      <w:tr>
        <w:tc>
          <w:tcPr>
            <w:tcW w:type="dxa" w:w="24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Prompt</w:t>
            </w:r>
          </w:p>
        </w:tc>
        <w:tc>
          <w:tcPr>
            <w:tcW w:type="dxa" w:w="8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instruction/request you give Claude.</w:t>
            </w:r>
          </w:p>
        </w:tc>
      </w:tr>
      <w:tr>
        <w:tc>
          <w:tcPr>
            <w:tcW w:type="dxa" w:w="24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Plan Mode</w:t>
            </w:r>
          </w:p>
        </w:tc>
        <w:tc>
          <w:tcPr>
            <w:tcW w:type="dxa" w:w="8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mode where Claude drafts an approach before making any changes; you can revise it and must approve before it executes.</w:t>
            </w:r>
          </w:p>
        </w:tc>
      </w:tr>
      <w:tr>
        <w:tc>
          <w:tcPr>
            <w:tcW w:type="dxa" w:w="24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5-hour limit</w:t>
            </w:r>
          </w:p>
        </w:tc>
        <w:tc>
          <w:tcPr>
            <w:tcW w:type="dxa" w:w="8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rolling usage budget, shared across Claude.ai/Code/desktop, that resets 5 hours after your first message in the window.</w:t>
            </w:r>
          </w:p>
        </w:tc>
      </w:tr>
      <w:tr>
        <w:tc>
          <w:tcPr>
            <w:tcW w:type="dxa" w:w="24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Weekly limit</w:t>
            </w:r>
          </w:p>
        </w:tc>
        <w:tc>
          <w:tcPr>
            <w:tcW w:type="dxa" w:w="8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fixed weekly usage cap that resets on your assigned day; applies even with 5-hour budget remaining.</w:t>
            </w:r>
          </w:p>
        </w:tc>
      </w:tr>
      <w:tr>
        <w:tc>
          <w:tcPr>
            <w:tcW w:type="dxa" w:w="2400"/>
            <w:shd w:fill="F2EC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Effort</w:t>
            </w:r>
          </w:p>
        </w:tc>
        <w:tc>
          <w:tcPr>
            <w:tcW w:type="dxa" w:w="8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setting (low/medium/high/x-high/max) controlling how much reasoning depth — and how many tokens — a response uses.</w:t>
            </w:r>
          </w:p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2026-08-23T04:42:16.856Z</dcterms:created>
  <dcterms:modified xsi:type="dcterms:W3CDTF">2026-08-23T04:42:16.856Z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